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1BC7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812"/>
        <w:gridCol w:w="2551"/>
        <w:gridCol w:w="3486"/>
      </w:tblGrid>
      <w:tr w:rsidR="00A06425" w:rsidRPr="00A06425" w14:paraId="5E488B5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EE8A682" w14:textId="2C7475B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63E3B" w:rsidRPr="00C63E3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CB INHORT – Cyfrowa Biblioteka Instytutu Ogrodnictwa – Państwowego Instytutu Badawczego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[</w:t>
            </w:r>
            <w:r w:rsidR="00195AC1">
              <w:rPr>
                <w:rFonts w:asciiTheme="minorHAnsi" w:hAnsiTheme="minorHAnsi" w:cstheme="minorHAnsi"/>
                <w:b/>
                <w:sz w:val="22"/>
                <w:szCs w:val="22"/>
              </w:rPr>
              <w:t>OPIS ZAŁOŻEŃ PROJEKTU INFORMATYCZNEGO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</w:p>
        </w:tc>
      </w:tr>
      <w:tr w:rsidR="00A06425" w:rsidRPr="00A06425" w14:paraId="529AFC74" w14:textId="77777777" w:rsidTr="00E3212F">
        <w:tc>
          <w:tcPr>
            <w:tcW w:w="562" w:type="dxa"/>
            <w:shd w:val="clear" w:color="auto" w:fill="auto"/>
            <w:vAlign w:val="center"/>
          </w:tcPr>
          <w:p w14:paraId="20155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BE02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8162A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0B296A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E4B6E4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486" w:type="dxa"/>
            <w:vAlign w:val="center"/>
          </w:tcPr>
          <w:p w14:paraId="2ED23DD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9CB5777" w14:textId="77777777" w:rsidTr="00E3212F">
        <w:tc>
          <w:tcPr>
            <w:tcW w:w="562" w:type="dxa"/>
            <w:shd w:val="clear" w:color="auto" w:fill="auto"/>
          </w:tcPr>
          <w:p w14:paraId="1ED3D37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F638612" w14:textId="453C1ABE" w:rsidR="00A06425" w:rsidRPr="00A06425" w:rsidRDefault="00D2012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81B2938" w14:textId="332269E0" w:rsidR="00A06425" w:rsidRPr="00A06425" w:rsidRDefault="00A0670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5812" w:type="dxa"/>
            <w:shd w:val="clear" w:color="auto" w:fill="auto"/>
          </w:tcPr>
          <w:p w14:paraId="3E179F1C" w14:textId="77777777" w:rsidR="00A06425" w:rsidRDefault="00A06707" w:rsidP="00A067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Wpisana e-usługa „</w:t>
            </w:r>
            <w:r w:rsidRPr="00A06707">
              <w:rPr>
                <w:rFonts w:asciiTheme="minorHAnsi" w:hAnsiTheme="minorHAnsi" w:cstheme="minorHAnsi"/>
                <w:sz w:val="22"/>
                <w:szCs w:val="22"/>
              </w:rPr>
              <w:t>Udostępnienie zasobów biblioteki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6707">
              <w:rPr>
                <w:rFonts w:asciiTheme="minorHAnsi" w:hAnsiTheme="minorHAnsi" w:cstheme="minorHAnsi"/>
                <w:sz w:val="22"/>
                <w:szCs w:val="22"/>
              </w:rPr>
              <w:t>cyfrowej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ma wskazany poziom dojrzałości 3 – dwustronna interakcja. Wskazujemy na dwie kwestie:</w:t>
            </w:r>
          </w:p>
          <w:p w14:paraId="6E98DB54" w14:textId="03D39F71" w:rsidR="00A06707" w:rsidRDefault="00EF516D" w:rsidP="00A0670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Otwarty dostęp do informacji na portalu nie jest e-usługą. </w:t>
            </w:r>
            <w:r w:rsidR="00A06707">
              <w:rPr>
                <w:rFonts w:asciiTheme="minorHAnsi" w:hAnsiTheme="minorHAnsi" w:cstheme="minorHAnsi"/>
                <w:sz w:val="22"/>
                <w:szCs w:val="22"/>
              </w:rPr>
              <w:t xml:space="preserve">E-usługa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naszym programie to sprawa, którą obywatel lub przedsiębiorca może załatwić w danym urzędzie. Wymaga złożenia wniosku i wydania np. decyzji czy certyfikatu poświadczającego jakieś uprawnienie. Co do zasady dostęp do informacji nie powinien wymagać składania wniosków. Może to mieć miejsce w przypadku uzasadnionych przypadków. </w:t>
            </w:r>
            <w:r w:rsidR="00A06707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</w:p>
          <w:p w14:paraId="4D198921" w14:textId="385B1020" w:rsidR="00A06707" w:rsidRPr="00D20121" w:rsidRDefault="00A06707" w:rsidP="00A0670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20121">
              <w:rPr>
                <w:rFonts w:asciiTheme="minorHAnsi" w:hAnsiTheme="minorHAnsi" w:cstheme="minorHAnsi"/>
                <w:sz w:val="22"/>
                <w:szCs w:val="22"/>
              </w:rPr>
              <w:t>E-usługi</w:t>
            </w:r>
            <w:r w:rsidR="00EF516D">
              <w:rPr>
                <w:rFonts w:asciiTheme="minorHAnsi" w:hAnsiTheme="minorHAnsi" w:cstheme="minorHAnsi"/>
                <w:sz w:val="22"/>
                <w:szCs w:val="22"/>
              </w:rPr>
              <w:t xml:space="preserve"> publiczne przewidziane są w FERC w projektach realizowanych w działaniu 2.1. Podkreślić należy, że mu</w:t>
            </w:r>
            <w:r w:rsidRPr="00D20121">
              <w:rPr>
                <w:rFonts w:asciiTheme="minorHAnsi" w:hAnsiTheme="minorHAnsi" w:cstheme="minorHAnsi"/>
                <w:sz w:val="22"/>
                <w:szCs w:val="22"/>
              </w:rPr>
              <w:t xml:space="preserve">szą </w:t>
            </w:r>
            <w:r w:rsidR="00EF516D">
              <w:rPr>
                <w:rFonts w:asciiTheme="minorHAnsi" w:hAnsiTheme="minorHAnsi" w:cstheme="minorHAnsi"/>
                <w:sz w:val="22"/>
                <w:szCs w:val="22"/>
              </w:rPr>
              <w:t xml:space="preserve">być wdrażane na co najmniej </w:t>
            </w:r>
            <w:r w:rsidRPr="00D20121">
              <w:rPr>
                <w:rFonts w:asciiTheme="minorHAnsi" w:hAnsiTheme="minorHAnsi" w:cstheme="minorHAnsi"/>
                <w:sz w:val="22"/>
                <w:szCs w:val="22"/>
              </w:rPr>
              <w:t>4 poziom</w:t>
            </w:r>
            <w:r w:rsidR="00EF516D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D20121">
              <w:rPr>
                <w:rFonts w:asciiTheme="minorHAnsi" w:hAnsiTheme="minorHAnsi" w:cstheme="minorHAnsi"/>
                <w:sz w:val="22"/>
                <w:szCs w:val="22"/>
              </w:rPr>
              <w:t xml:space="preserve"> dojrzałości – transakcja. Wdrażanie e-usług na niższym poziomie nie jest w FERC kwalifikowalne: „Rozwiązania wdrażane w projektach będą realizowały założenia AIP, (…) Deklaracji tallińskiej, w tym domyślności cyfrowej, jednorazowości, powszechności, dostępności, otwartości, przejrzystości, domyślnej </w:t>
            </w:r>
            <w:proofErr w:type="spellStart"/>
            <w:r w:rsidRPr="00D20121">
              <w:rPr>
                <w:rFonts w:asciiTheme="minorHAnsi" w:hAnsiTheme="minorHAnsi" w:cstheme="minorHAnsi"/>
                <w:sz w:val="22"/>
                <w:szCs w:val="22"/>
              </w:rPr>
              <w:t>transgraniczności</w:t>
            </w:r>
            <w:proofErr w:type="spellEnd"/>
            <w:r w:rsidRPr="00D20121">
              <w:rPr>
                <w:rFonts w:asciiTheme="minorHAnsi" w:hAnsiTheme="minorHAnsi" w:cstheme="minorHAnsi"/>
                <w:sz w:val="22"/>
                <w:szCs w:val="22"/>
              </w:rPr>
              <w:t xml:space="preserve"> i interoperacyjności oraz niezawodności i bezpieczeństwa oraz będą zapewniały e-usługi o wysokim, co najmniej 4 (transakcja) poziomie dojrzałości.</w:t>
            </w:r>
            <w:r w:rsidR="00D20121" w:rsidRPr="00D20121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</w:p>
          <w:p w14:paraId="75092A86" w14:textId="33869547" w:rsidR="00A06707" w:rsidRPr="00A06707" w:rsidRDefault="00A06707" w:rsidP="00A067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670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14:paraId="7BB14712" w14:textId="77542A78" w:rsidR="00A06425" w:rsidRPr="00A06425" w:rsidRDefault="00D20121" w:rsidP="00D201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przeanalizować zasadność wskazywania e-usługi w dokumencie i ewentualnie usunąć informacje z tego punktu. </w:t>
            </w:r>
          </w:p>
        </w:tc>
        <w:tc>
          <w:tcPr>
            <w:tcW w:w="3486" w:type="dxa"/>
          </w:tcPr>
          <w:p w14:paraId="5B00690F" w14:textId="7FC5945B" w:rsidR="00A06425" w:rsidRPr="00A06425" w:rsidRDefault="00E3212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21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Zgodnie z rekomendacją 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i ustaleniami telefonicznymi w dn. 16.04.2025 </w:t>
            </w:r>
            <w:r w:rsidRPr="00E321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usunięto e-usługę i wskaźnik z nią powiązany</w:t>
            </w:r>
          </w:p>
        </w:tc>
      </w:tr>
      <w:tr w:rsidR="00A06425" w:rsidRPr="00A06425" w14:paraId="536815A3" w14:textId="77777777" w:rsidTr="00E3212F">
        <w:tc>
          <w:tcPr>
            <w:tcW w:w="562" w:type="dxa"/>
            <w:shd w:val="clear" w:color="auto" w:fill="auto"/>
          </w:tcPr>
          <w:p w14:paraId="48E7431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B06123C" w14:textId="039296ED" w:rsidR="00A06425" w:rsidRPr="00A06425" w:rsidRDefault="0086076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2F6872C" w14:textId="4B9F839F" w:rsidR="00A06425" w:rsidRPr="00A06425" w:rsidRDefault="0086076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5812" w:type="dxa"/>
            <w:shd w:val="clear" w:color="auto" w:fill="auto"/>
          </w:tcPr>
          <w:p w14:paraId="26AC9B19" w14:textId="10839038" w:rsidR="00A06425" w:rsidRPr="00A06425" w:rsidRDefault="00860769" w:rsidP="008607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tabeli podano wskaźnik: </w:t>
            </w:r>
            <w:r w:rsidRPr="00860769">
              <w:rPr>
                <w:rFonts w:asciiTheme="minorHAnsi" w:hAnsiTheme="minorHAnsi" w:cstheme="minorHAnsi"/>
                <w:sz w:val="22"/>
                <w:szCs w:val="22"/>
              </w:rPr>
              <w:t>Liczba usług publicznych udostępnionych on-line o stopniu dojrzałości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0769">
              <w:rPr>
                <w:rFonts w:asciiTheme="minorHAnsi" w:hAnsiTheme="minorHAnsi" w:cstheme="minorHAnsi"/>
                <w:sz w:val="22"/>
                <w:szCs w:val="22"/>
              </w:rPr>
              <w:t>co najmniej 3 - dwustronna interakcja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który nie jest adekwatny do działania 2.3 FERC (e-usługi mogą być uruchamiane w działaniu 2.1 FERC). Zatem jego monitorowanie w projekcie nie jest wskazane.</w:t>
            </w:r>
          </w:p>
        </w:tc>
        <w:tc>
          <w:tcPr>
            <w:tcW w:w="2551" w:type="dxa"/>
            <w:shd w:val="clear" w:color="auto" w:fill="auto"/>
          </w:tcPr>
          <w:p w14:paraId="46C6C814" w14:textId="2CBAE347" w:rsidR="00A06425" w:rsidRPr="00A06425" w:rsidRDefault="00860769" w:rsidP="008607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zweryfikować zasadność wykazania wskaźnika i dokonać adekwatnej korekty.</w:t>
            </w:r>
          </w:p>
        </w:tc>
        <w:tc>
          <w:tcPr>
            <w:tcW w:w="3486" w:type="dxa"/>
          </w:tcPr>
          <w:p w14:paraId="52F6715E" w14:textId="1D0E2F7E" w:rsidR="00A06425" w:rsidRPr="00A06425" w:rsidRDefault="00E3212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212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Zgodnie z rekomendacją i ustaleniami telefonicznymi w dn. 16.04.2025 usunięto e-usługę i wskaźnik z nią powiązany</w:t>
            </w:r>
          </w:p>
        </w:tc>
      </w:tr>
    </w:tbl>
    <w:p w14:paraId="015B2AE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E28F6"/>
    <w:multiLevelType w:val="hybridMultilevel"/>
    <w:tmpl w:val="FFC246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1599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34258"/>
    <w:rsid w:val="00140BE8"/>
    <w:rsid w:val="00156B05"/>
    <w:rsid w:val="00195AC1"/>
    <w:rsid w:val="0019648E"/>
    <w:rsid w:val="002715B2"/>
    <w:rsid w:val="003124D1"/>
    <w:rsid w:val="003B4105"/>
    <w:rsid w:val="004D086F"/>
    <w:rsid w:val="005B35EA"/>
    <w:rsid w:val="005F5470"/>
    <w:rsid w:val="005F6527"/>
    <w:rsid w:val="00615F55"/>
    <w:rsid w:val="006705EC"/>
    <w:rsid w:val="006E16E9"/>
    <w:rsid w:val="00807385"/>
    <w:rsid w:val="00836322"/>
    <w:rsid w:val="008368BB"/>
    <w:rsid w:val="00853A10"/>
    <w:rsid w:val="00860769"/>
    <w:rsid w:val="00944932"/>
    <w:rsid w:val="009E5FDB"/>
    <w:rsid w:val="009F17E3"/>
    <w:rsid w:val="00A06425"/>
    <w:rsid w:val="00A06707"/>
    <w:rsid w:val="00AC7796"/>
    <w:rsid w:val="00B871B6"/>
    <w:rsid w:val="00C63E3B"/>
    <w:rsid w:val="00C64B1B"/>
    <w:rsid w:val="00CC4846"/>
    <w:rsid w:val="00CD5EB0"/>
    <w:rsid w:val="00D20121"/>
    <w:rsid w:val="00E14C33"/>
    <w:rsid w:val="00E3212F"/>
    <w:rsid w:val="00EF516D"/>
    <w:rsid w:val="00F0567F"/>
    <w:rsid w:val="00FA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1B81F"/>
  <w15:docId w15:val="{3FA25410-08C6-4314-AAEF-EB4187B1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06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Mariusz Piasecki</cp:lastModifiedBy>
  <cp:revision>10</cp:revision>
  <dcterms:created xsi:type="dcterms:W3CDTF">2022-10-24T14:58:00Z</dcterms:created>
  <dcterms:modified xsi:type="dcterms:W3CDTF">2025-04-16T09:16:00Z</dcterms:modified>
</cp:coreProperties>
</file>